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6"/>
          <w:szCs w:val="26"/>
          <w:u w:val="single"/>
          <w:rtl w:val="1"/>
        </w:rPr>
        <w:t xml:space="preserve">بكلميم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iro" w:cs="Cairo" w:eastAsia="Cairo" w:hAnsi="Cairo"/>
          <w:i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airo" w:cs="Cairo" w:eastAsia="Cairo" w:hAnsi="Cairo"/>
          <w:sz w:val="32"/>
          <w:szCs w:val="32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Cairo" w:cs="Cairo" w:eastAsia="Cairo" w:hAnsi="Cairo"/>
          <w:i w:val="1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bidi w:val="1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783.000000000001" w:tblpY="204.3200000000003"/>
        <w:bidiVisual w:val="1"/>
        <w:tblW w:w="34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1"/>
        <w:tblGridChange w:id="0">
          <w:tblGrid>
            <w:gridCol w:w="3471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iro" w:cs="Cairo" w:eastAsia="Cairo" w:hAnsi="Cairo"/>
                <w:sz w:val="32"/>
                <w:szCs w:val="32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رامي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الاذن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بالتعدد</w:t>
            </w: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Cairo" w:cs="Cairo" w:eastAsia="Cairo" w:hAnsi="Cairo"/>
                <w:sz w:val="32"/>
                <w:szCs w:val="32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i w:val="1"/>
                <w:sz w:val="32"/>
                <w:szCs w:val="32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rFonts w:ascii="Cairo" w:cs="Cairo" w:eastAsia="Cairo" w:hAnsi="Cairo"/>
          <w:sz w:val="32"/>
          <w:szCs w:val="32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rFonts w:ascii="Cairo" w:cs="Cairo" w:eastAsia="Cairo" w:hAnsi="Cairo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rFonts w:ascii="Cairo" w:cs="Cairo" w:eastAsia="Cairo" w:hAnsi="Cairo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sz w:val="32"/>
          <w:szCs w:val="32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 42 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م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Cairo" w:cs="Cairo" w:eastAsia="Cairo" w:hAnsi="Cairo"/>
          <w:b w:val="1"/>
          <w:i w:val="1"/>
          <w:sz w:val="32"/>
          <w:szCs w:val="32"/>
          <w:u w:val="single"/>
          <w:vertAlign w:val="baseline"/>
          <w:rtl w:val="1"/>
        </w:rPr>
        <w:t xml:space="preserve">الأسرة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rFonts w:ascii="Times" w:cs="Times" w:eastAsia="Times" w:hAnsi="Times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rFonts w:ascii="Times" w:cs="Times" w:eastAsia="Times" w:hAnsi="Times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241" w:right="0" w:firstLine="654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جناب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والسادة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القضاة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المحترمين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D">
      <w:pPr>
        <w:bidi w:val="1"/>
        <w:ind w:left="241" w:right="0" w:firstLine="654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طلبي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1"/>
        </w:rPr>
        <w:t xml:space="preserve"> ……………………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vertAlign w:val="baseline"/>
          <w:rtl w:val="0"/>
        </w:rPr>
        <w:t xml:space="preserve">،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المغربي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الراشد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الأهلية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…………………………………………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ind w:left="241" w:right="0" w:firstLine="654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عنوانها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بحضور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ممثل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النيابة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بكلميم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Fonts w:ascii="Times" w:cs="Times" w:eastAsia="Times" w:hAnsi="Times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المرجو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الموقرة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مايلي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وحيث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أنني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متزوج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بالسيدة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بمقتضى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بدفتر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الانكحة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صحيفة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المؤرخ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رفقته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-1- 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أنني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أرغب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التعدد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بالزوجة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مخافة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المحظور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للمقتضيات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42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مدونة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الاستثنائي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جعلني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أتقدم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زوجتي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تعاني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مرض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فقدان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الرغبة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الاستطاعة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التقرير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الشواهد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المصاحبة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-2- 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أنني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أشتغل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عليا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أرباح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تتجاوز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15.000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شهريا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أملاكي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العقارية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-3- ).      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زوجتي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بالسماح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بالتعدد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أنني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متأكد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أنني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أجد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حرج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صعوبة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العيش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والانفاق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الزوجتين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سيما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نيتي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هي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الهروب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المحظور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المبرر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الاستثنائي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الوضعية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المادية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المريحة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والموجبات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المنصوص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41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42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مدونة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فإنني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أرجو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الموقرة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لطلبي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والاذن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1417"/>
        <w:jc w:val="center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لهـذه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الأسبــــــاب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1417"/>
        <w:jc w:val="center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1417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right="0" w:firstLine="0"/>
        <w:jc w:val="left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ألتمس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الموقرة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بكل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احترام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20">
      <w:pPr>
        <w:bidi w:val="1"/>
        <w:ind w:left="545" w:right="0" w:firstLine="0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-1-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التصريح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بقبول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الطلب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شكلا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0" w:right="0" w:firstLine="0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      -2-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الاذن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بالتعدد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بزوجة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ثانية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bidi w:val="1"/>
        <w:ind w:left="720" w:right="0" w:firstLine="0"/>
        <w:jc w:val="both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6480" w:right="0" w:firstLine="720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التوقيع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 w:firstLine="0"/>
        <w:jc w:val="both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u w:val="single"/>
          <w:vertAlign w:val="baseline"/>
          <w:rtl w:val="1"/>
        </w:rPr>
        <w:t xml:space="preserve">المرفقات</w:t>
      </w: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 w:firstLine="0"/>
        <w:jc w:val="left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-1-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نسخة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الزواج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bidi w:val="1"/>
        <w:ind w:left="0" w:right="0" w:firstLine="0"/>
        <w:jc w:val="left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-2-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تقرير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طبي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يثبت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مرض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الزو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جة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" w:cs="Times" w:eastAsia="Times" w:hAnsi="Times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left="0" w:right="0" w:firstLine="0"/>
        <w:jc w:val="left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-3--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نسخة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صور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بطائق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للزوجين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ind w:left="0" w:right="0" w:firstLine="0"/>
        <w:jc w:val="left"/>
        <w:rPr>
          <w:rFonts w:ascii="Times" w:cs="Times" w:eastAsia="Times" w:hAnsi="Time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-4-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نسخ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شواهد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الملكية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iro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9842500</wp:posOffset>
              </wp:positionV>
              <wp:extent cx="377825" cy="2838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9842500</wp:posOffset>
              </wp:positionV>
              <wp:extent cx="377825" cy="28384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